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left="9498" w:firstLine="1984"/>
        <w:jc w:val="both"/>
        <w:rPr>
          <w:bCs/>
          <w:sz w:val="22"/>
          <w:szCs w:val="22"/>
        </w:rPr>
        <w:outlineLvl w:val="2"/>
      </w:pPr>
      <w:r>
        <w:rPr>
          <w:bCs/>
          <w:sz w:val="22"/>
          <w:szCs w:val="22"/>
        </w:rPr>
        <w:t xml:space="preserve">Приложение 1.</w:t>
      </w:r>
      <w:r/>
    </w:p>
    <w:p>
      <w:pPr>
        <w:ind w:left="9498" w:firstLine="1984"/>
        <w:jc w:val="both"/>
        <w:rPr>
          <w:bCs/>
          <w:sz w:val="22"/>
          <w:szCs w:val="22"/>
        </w:rPr>
        <w:outlineLvl w:val="2"/>
      </w:pPr>
      <w:r>
        <w:rPr>
          <w:bCs/>
          <w:sz w:val="22"/>
          <w:szCs w:val="22"/>
        </w:rPr>
        <w:t xml:space="preserve">к Приказу МБУК СМВК</w:t>
      </w:r>
      <w:r/>
    </w:p>
    <w:p>
      <w:pPr>
        <w:ind w:left="9498" w:firstLine="1984"/>
        <w:jc w:val="both"/>
        <w:rPr>
          <w:bCs/>
          <w:sz w:val="22"/>
          <w:szCs w:val="22"/>
        </w:rPr>
        <w:outlineLvl w:val="2"/>
      </w:pPr>
      <w:r>
        <w:rPr>
          <w:bCs/>
          <w:sz w:val="22"/>
          <w:szCs w:val="22"/>
        </w:rPr>
        <w:t xml:space="preserve">от 27.01.2022  № 38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устранению недостатков, выявленных в ходе независимой </w:t>
      </w:r>
      <w:r>
        <w:rPr>
          <w:b/>
          <w:sz w:val="28"/>
          <w:szCs w:val="28"/>
        </w:rPr>
        <w:t xml:space="preserve">оценки качества </w:t>
      </w:r>
      <w:r>
        <w:rPr>
          <w:b/>
          <w:sz w:val="28"/>
          <w:szCs w:val="28"/>
        </w:rPr>
        <w:t xml:space="preserve">условий оказания услуг</w:t>
      </w:r>
      <w:r>
        <w:rPr>
          <w:b/>
          <w:sz w:val="28"/>
          <w:szCs w:val="28"/>
        </w:rPr>
        <w:t xml:space="preserve"> на 2022 </w:t>
      </w:r>
      <w:r>
        <w:rPr>
          <w:b/>
          <w:sz w:val="28"/>
          <w:szCs w:val="28"/>
        </w:rPr>
        <w:t xml:space="preserve">год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Муниципального бюджетного учреждения культуры Североморский Музейно-выставочный комплекс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полное название организации (в соответствии с уставом)</w:t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15843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091"/>
        <w:gridCol w:w="3543"/>
        <w:gridCol w:w="1560"/>
        <w:gridCol w:w="1984"/>
        <w:gridCol w:w="1559"/>
        <w:gridCol w:w="1560"/>
      </w:tblGrid>
      <w:tr>
        <w:trPr/>
        <w:tc>
          <w:tcPr>
            <w:shd w:val="clear" w:fill="auto" w:color="auto"/>
            <w:tcW w:w="546" w:type="dxa"/>
            <w:vMerge w:val="restart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/>
          </w:p>
        </w:tc>
        <w:tc>
          <w:tcPr>
            <w:shd w:val="clear" w:fill="auto" w:color="auto"/>
            <w:tcW w:w="5091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Недостатки, выявленные в ходе независимой оценки качества условий оказания услуг организацией</w:t>
            </w:r>
            <w:r/>
          </w:p>
        </w:tc>
        <w:tc>
          <w:tcPr>
            <w:shd w:val="clear" w:fill="auto" w:color="auto"/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  <w:r/>
          </w:p>
        </w:tc>
        <w:tc>
          <w:tcPr>
            <w:shd w:val="clear" w:fill="auto" w:color="auto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Плановый срок реализации мероприятия</w:t>
            </w:r>
            <w:r/>
          </w:p>
        </w:tc>
        <w:tc>
          <w:tcPr>
            <w:shd w:val="clear" w:fill="auto" w:color="auto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Ответственный исполнитель (с указанием фамилии, имени, отчества и должности)</w:t>
            </w:r>
            <w:r/>
          </w:p>
        </w:tc>
        <w:tc>
          <w:tcPr>
            <w:gridSpan w:val="2"/>
            <w:shd w:val="clear" w:fill="auto" w:color="auto"/>
            <w:tcW w:w="311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Сведения о ходе реализации мероприятия</w:t>
            </w:r>
            <w:hyperlink r:id="rId9" w:tooltip="http://www.garant.ru/products/ipo/prime/doc/71826294/#2222" w:anchor="2222" w:history="1">
              <w:r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 xml:space="preserve">2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W w:w="546" w:type="dxa"/>
            <w:vMerge w:val="continue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5091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реализованные меры по устранению выявленных недостатков</w:t>
            </w:r>
            <w:r/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2"/>
                <w:szCs w:val="22"/>
              </w:rPr>
              <w:outlineLvl w:val="2"/>
            </w:pPr>
            <w:r>
              <w:rPr>
                <w:b/>
                <w:sz w:val="22"/>
                <w:szCs w:val="22"/>
              </w:rPr>
              <w:t xml:space="preserve">фактический срок реализации</w:t>
            </w:r>
            <w:r/>
          </w:p>
        </w:tc>
      </w:tr>
      <w:tr>
        <w:trPr/>
        <w:tc>
          <w:tcPr>
            <w:shd w:val="clear" w:fill="auto" w:color="auto"/>
            <w:tcW w:w="546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/>
                <w:bCs/>
                <w:sz w:val="22"/>
                <w:szCs w:val="22"/>
                <w:lang w:val="en-US"/>
              </w:rPr>
              <w:outlineLvl w:val="2"/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I.</w:t>
            </w:r>
            <w:r/>
          </w:p>
        </w:tc>
        <w:tc>
          <w:tcPr>
            <w:gridSpan w:val="6"/>
            <w:shd w:val="clear" w:fill="auto" w:color="auto"/>
            <w:tcW w:w="15297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8"/>
                <w:szCs w:val="28"/>
              </w:rPr>
              <w:outlineLvl w:val="2"/>
            </w:pPr>
            <w:r>
              <w:rPr>
                <w:b/>
                <w:sz w:val="28"/>
                <w:szCs w:val="28"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fill="auto" w:color="auto"/>
            <w:tcW w:w="546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1.</w:t>
            </w:r>
            <w:r/>
          </w:p>
        </w:tc>
        <w:tc>
          <w:tcPr>
            <w:shd w:val="clear" w:fill="auto" w:color="auto"/>
            <w:tcW w:w="5091" w:type="dxa"/>
            <w:textDirection w:val="lrTb"/>
            <w:noWrap w:val="false"/>
          </w:tcPr>
          <w:p>
            <w:r>
              <w:t xml:space="preserve">Не с</w:t>
            </w:r>
            <w:r>
              <w:t xml:space="preserve">оответствие информации о деятельности организации (учреждения),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  <w:r/>
          </w:p>
          <w:p>
            <w:r>
              <w:t xml:space="preserve">- на информационных стендах в помещении организации (учреждения);</w:t>
            </w:r>
            <w:r/>
          </w:p>
          <w:p>
            <w:r>
              <w:t xml:space="preserve">- на официальном сайте организации (учреждения) в информационно-телекоммуникационной сети «Интернет».</w:t>
            </w:r>
            <w:r/>
          </w:p>
        </w:tc>
        <w:tc>
          <w:tcPr>
            <w:shd w:val="clear" w:fill="auto" w:color="auto"/>
            <w:tcW w:w="3543" w:type="dxa"/>
            <w:textDirection w:val="lrTb"/>
            <w:noWrap w:val="false"/>
          </w:tcPr>
          <w:p>
            <w:pPr>
              <w:shd w:val="clear" w:fill="FFFFFF" w:color="auto"/>
              <w:rPr>
                <w:rStyle w:val="603"/>
                <w:color w:val="auto"/>
                <w:sz w:val="24"/>
                <w:szCs w:val="24"/>
              </w:rPr>
            </w:pPr>
            <w:r>
              <w:rPr>
                <w:iCs/>
              </w:rPr>
              <w:t xml:space="preserve">Модернизация официального сайта МБУК СМВК</w:t>
            </w:r>
            <w:r>
              <w:rPr>
                <w:iCs/>
              </w:rPr>
              <w:t xml:space="preserve"> в период 2021-2022 год</w:t>
            </w:r>
            <w:r>
              <w:rPr>
                <w:rStyle w:val="603"/>
                <w:color w:val="auto"/>
                <w:sz w:val="24"/>
                <w:szCs w:val="24"/>
              </w:rPr>
              <w:t xml:space="preserve">.</w:t>
            </w:r>
            <w:r/>
          </w:p>
          <w:p>
            <w:pPr>
              <w:shd w:val="clear" w:fill="FFFFFF" w:color="auto"/>
              <w:rPr>
                <w:rStyle w:val="603"/>
                <w:color w:val="auto"/>
                <w:sz w:val="24"/>
                <w:szCs w:val="24"/>
              </w:rPr>
            </w:pPr>
            <w:r>
              <w:rPr>
                <w:rStyle w:val="603"/>
                <w:color w:val="auto"/>
                <w:sz w:val="24"/>
                <w:szCs w:val="24"/>
              </w:rPr>
              <w:t xml:space="preserve">Актуализ</w:t>
            </w:r>
            <w:bookmarkStart w:id="0" w:name="_GoBack"/>
            <w:r/>
            <w:bookmarkEnd w:id="0"/>
            <w:r>
              <w:rPr>
                <w:rStyle w:val="603"/>
                <w:color w:val="auto"/>
                <w:sz w:val="24"/>
                <w:szCs w:val="24"/>
              </w:rPr>
              <w:t xml:space="preserve">ация  информации о деятельности МБУК СМВК на официальном сайте, информационных стендах,</w:t>
            </w:r>
            <w:r/>
          </w:p>
          <w:p>
            <w:pPr>
              <w:shd w:val="clear" w:fill="FFFFFF" w:color="auto"/>
              <w:rPr>
                <w:spacing w:val="3"/>
                <w:lang w:bidi="ru-RU"/>
              </w:rPr>
            </w:pPr>
            <w:r>
              <w:rPr>
                <w:rStyle w:val="603"/>
                <w:color w:val="auto"/>
                <w:sz w:val="24"/>
                <w:szCs w:val="24"/>
              </w:rPr>
              <w:t xml:space="preserve">на официальных и государственных </w:t>
            </w:r>
            <w:r>
              <w:rPr>
                <w:rStyle w:val="603"/>
                <w:color w:val="auto"/>
                <w:sz w:val="24"/>
                <w:szCs w:val="24"/>
              </w:rPr>
              <w:t xml:space="preserve">интернет-порталах</w:t>
            </w:r>
            <w:r>
              <w:rPr>
                <w:rStyle w:val="603"/>
                <w:color w:val="auto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  <w:p>
            <w:pPr>
              <w:jc w:val="center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  <w:p>
            <w:pPr>
              <w:jc w:val="center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февраль - и</w:t>
            </w:r>
            <w:r>
              <w:rPr>
                <w:bCs/>
                <w:sz w:val="22"/>
                <w:szCs w:val="22"/>
              </w:rPr>
              <w:t xml:space="preserve">юнь</w:t>
            </w:r>
            <w:r/>
          </w:p>
          <w:p>
            <w:pPr>
              <w:jc w:val="center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2022 г.</w:t>
            </w:r>
            <w:r/>
          </w:p>
        </w:tc>
        <w:tc>
          <w:tcPr>
            <w:shd w:val="clear" w:fill="auto" w:color="auto"/>
            <w:tcW w:w="1984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Павлова С.А., директор МБУК СМВК</w:t>
            </w:r>
            <w:r/>
          </w:p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Абрамова Н.В., зав. методическим отделом</w:t>
            </w:r>
            <w:r/>
          </w:p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Токарева Н.В., зав. выставочным сектор</w:t>
            </w:r>
            <w:r>
              <w:rPr>
                <w:bCs/>
                <w:sz w:val="22"/>
                <w:szCs w:val="22"/>
              </w:rPr>
              <w:t xml:space="preserve">о</w:t>
            </w:r>
            <w:r>
              <w:rPr>
                <w:bCs/>
                <w:sz w:val="22"/>
                <w:szCs w:val="22"/>
              </w:rPr>
              <w:t xml:space="preserve">м</w:t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fill="auto" w:color="auto"/>
            <w:tcW w:w="546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/>
                <w:bCs/>
                <w:sz w:val="22"/>
                <w:szCs w:val="22"/>
                <w:lang w:val="en-US"/>
              </w:rPr>
              <w:outlineLvl w:val="2"/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III.</w:t>
            </w:r>
            <w:r/>
          </w:p>
        </w:tc>
        <w:tc>
          <w:tcPr>
            <w:gridSpan w:val="6"/>
            <w:shd w:val="clear" w:fill="auto" w:color="auto"/>
            <w:tcW w:w="15297" w:type="dxa"/>
            <w:textDirection w:val="lrTb"/>
            <w:noWrap w:val="false"/>
          </w:tcPr>
          <w:p>
            <w:pPr>
              <w:jc w:val="center"/>
              <w:spacing w:after="100" w:afterAutospacing="1" w:before="100" w:beforeAutospacing="1"/>
              <w:rPr>
                <w:b/>
                <w:bCs/>
                <w:sz w:val="28"/>
                <w:szCs w:val="28"/>
              </w:rPr>
              <w:outlineLvl w:val="2"/>
            </w:pPr>
            <w:r>
              <w:rPr>
                <w:b/>
                <w:sz w:val="28"/>
                <w:szCs w:val="28"/>
              </w:rPr>
              <w:t xml:space="preserve">Доступность услуг для инвалидов</w:t>
            </w:r>
            <w:r/>
          </w:p>
        </w:tc>
      </w:tr>
      <w:tr>
        <w:trPr/>
        <w:tc>
          <w:tcPr>
            <w:shd w:val="clear" w:fill="auto" w:color="auto"/>
            <w:tcW w:w="546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3.</w:t>
            </w:r>
            <w:r/>
          </w:p>
        </w:tc>
        <w:tc>
          <w:tcPr>
            <w:shd w:val="clear" w:fill="auto" w:color="auto"/>
            <w:tcW w:w="5091" w:type="dxa"/>
            <w:textDirection w:val="lrTb"/>
            <w:noWrap w:val="false"/>
          </w:tcPr>
          <w:p>
            <w:r>
              <w:t xml:space="preserve">Не оборудована территория, прилегающая к МБУК СМВК</w:t>
            </w:r>
            <w:r>
              <w:t xml:space="preserve">, и ее помещений с учетом доступности для инвалидов: </w:t>
            </w:r>
            <w:r/>
          </w:p>
          <w:p>
            <w:r>
              <w:t xml:space="preserve">- </w:t>
            </w:r>
            <w:r>
              <w:t xml:space="preserve">не оборудованы входные</w:t>
            </w:r>
            <w:r>
              <w:t xml:space="preserve"> групп</w:t>
            </w:r>
            <w:r>
              <w:t xml:space="preserve">ы на Сафонова, 5 и Сафонова,15 </w:t>
            </w:r>
            <w:r>
              <w:t xml:space="preserve"> пандусами </w:t>
            </w:r>
            <w:r>
              <w:t xml:space="preserve">(подъемными платформами); </w:t>
            </w:r>
            <w:r/>
          </w:p>
          <w:p>
            <w:r>
              <w:t xml:space="preserve">- </w:t>
            </w:r>
            <w:r>
              <w:t xml:space="preserve">отсутствуют выделенные стоян</w:t>
            </w:r>
            <w:r>
              <w:t xml:space="preserve">к</w:t>
            </w:r>
            <w:r>
              <w:t xml:space="preserve">и</w:t>
            </w:r>
            <w:r>
              <w:t xml:space="preserve"> для автотранспортных средств инвалидов</w:t>
            </w:r>
            <w:r>
              <w:t xml:space="preserve"> на </w:t>
            </w:r>
            <w:r>
              <w:t xml:space="preserve">Сафонова,</w:t>
            </w:r>
            <w:r>
              <w:t xml:space="preserve"> 5, </w:t>
            </w:r>
            <w:r>
              <w:t xml:space="preserve">Сафонова,15</w:t>
            </w:r>
            <w:r>
              <w:t xml:space="preserve">, </w:t>
            </w:r>
            <w:r>
              <w:t xml:space="preserve">Сафонова,22.</w:t>
            </w:r>
            <w:r/>
          </w:p>
          <w:p>
            <w:r>
              <w:t xml:space="preserve"> - отсутствие</w:t>
            </w:r>
            <w:r>
              <w:t xml:space="preserve"> а</w:t>
            </w:r>
            <w:r>
              <w:t xml:space="preserve">даптированных лифтов, поручней на </w:t>
            </w:r>
            <w:r>
              <w:t xml:space="preserve">Сафонова, 5, Сафонова,15, </w:t>
            </w:r>
            <w:r>
              <w:t xml:space="preserve">Сафонова,22.</w:t>
            </w:r>
            <w:r/>
          </w:p>
          <w:p>
            <w:r>
              <w:t xml:space="preserve">- </w:t>
            </w:r>
            <w:r>
              <w:t xml:space="preserve"> отсутствие </w:t>
            </w:r>
            <w:r>
              <w:t xml:space="preserve">сменных кресел-колясок; </w:t>
            </w:r>
            <w:r/>
          </w:p>
          <w:p>
            <w:r>
              <w:t xml:space="preserve">- </w:t>
            </w:r>
            <w:r>
              <w:t xml:space="preserve"> </w:t>
            </w:r>
            <w:r>
              <w:t xml:space="preserve">отсутствие</w:t>
            </w:r>
            <w:r>
              <w:t xml:space="preserve"> специально оборудованных санитарно-гигиенических помещений</w:t>
            </w:r>
            <w:r>
              <w:t xml:space="preserve"> в МБУК СМВК.</w:t>
            </w:r>
            <w:r/>
          </w:p>
        </w:tc>
        <w:tc>
          <w:tcPr>
            <w:shd w:val="clear" w:fill="auto" w:color="auto"/>
            <w:tcW w:w="3543" w:type="dxa"/>
            <w:textDirection w:val="lrTb"/>
            <w:noWrap w:val="false"/>
          </w:tcPr>
          <w:p>
            <w:pPr>
              <w:pStyle w:val="604"/>
              <w:rPr>
                <w:iCs/>
              </w:rPr>
            </w:pPr>
            <w:r>
              <w:rPr>
                <w:iCs/>
              </w:rPr>
              <w:t xml:space="preserve">Проведение работ по выделению места для стоянки </w:t>
            </w:r>
            <w:r>
              <w:t xml:space="preserve">автотранспортных средств </w:t>
            </w:r>
            <w:r>
              <w:rPr>
                <w:iCs/>
              </w:rPr>
              <w:t xml:space="preserve">инвалидов; </w:t>
            </w:r>
            <w:r/>
          </w:p>
          <w:p>
            <w:pPr>
              <w:pStyle w:val="604"/>
              <w:rPr>
                <w:iCs/>
              </w:rPr>
            </w:pPr>
            <w:r>
              <w:rPr>
                <w:iCs/>
              </w:rPr>
              <w:t xml:space="preserve">Закупка портативного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цифрового</w:t>
            </w:r>
            <w:r>
              <w:rPr>
                <w:iCs/>
              </w:rPr>
              <w:t xml:space="preserve"> увели</w:t>
            </w:r>
            <w:r>
              <w:rPr>
                <w:iCs/>
              </w:rPr>
              <w:t xml:space="preserve">чителя</w:t>
            </w:r>
            <w:r>
              <w:rPr>
                <w:iCs/>
              </w:rPr>
              <w:t xml:space="preserve">.</w:t>
            </w:r>
            <w:r/>
          </w:p>
          <w:p>
            <w:pPr>
              <w:shd w:val="clear" w:fill="FFFFFF" w:color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В течени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года</w:t>
            </w:r>
            <w:r/>
          </w:p>
        </w:tc>
        <w:tc>
          <w:tcPr>
            <w:shd w:val="clear" w:fill="auto" w:color="auto"/>
            <w:tcW w:w="1984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  <w:t xml:space="preserve">Павлова С.А., директор МБУК СМВК</w:t>
            </w:r>
            <w:r/>
          </w:p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559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both"/>
              <w:spacing w:after="100" w:afterAutospacing="1" w:before="100" w:beforeAutospacing="1"/>
              <w:rPr>
                <w:bCs/>
                <w:sz w:val="22"/>
                <w:szCs w:val="22"/>
              </w:rPr>
              <w:outlineLvl w:val="2"/>
            </w:pPr>
            <w:r>
              <w:rPr>
                <w:bCs/>
                <w:sz w:val="22"/>
                <w:szCs w:val="22"/>
              </w:rPr>
            </w:r>
            <w:r/>
          </w:p>
        </w:tc>
      </w:tr>
    </w:tbl>
    <w:p>
      <w:r/>
      <w:r/>
    </w:p>
    <w:p>
      <w:r/>
      <w:r/>
    </w:p>
    <w:p>
      <w:r/>
      <w:r/>
    </w:p>
    <w:p>
      <w:pPr>
        <w:jc w:val="center"/>
      </w:pPr>
      <w:r>
        <w:t xml:space="preserve">______________________________________________________________________________</w:t>
      </w:r>
      <w:r/>
    </w:p>
    <w:sectPr>
      <w:footnotePr/>
      <w:endnotePr/>
      <w:type w:val="nextPage"/>
      <w:pgSz w:w="16838" w:h="11906" w:orient="landscape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4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cs="Times New Roman" w:eastAsia="Times New Roman"/>
      <w:sz w:val="24"/>
      <w:szCs w:val="24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Знак Знак Знак Знак Знак Знак"/>
    <w:basedOn w:val="598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character" w:styleId="603" w:customStyle="1">
    <w:name w:val="Основной текст + 9 pt"/>
    <w:rPr>
      <w:rFonts w:ascii="Times New Roman" w:hAnsi="Times New Roman" w:cs="Times New Roman" w:eastAsia="Times New Roman"/>
      <w:b w:val="false"/>
      <w:bCs w:val="false"/>
      <w:i w:val="false"/>
      <w:iCs w:val="false"/>
      <w:smallCaps w:val="false"/>
      <w:strike w:val="false"/>
      <w:color w:val="000000"/>
      <w:spacing w:val="3"/>
      <w:position w:val="0"/>
      <w:sz w:val="18"/>
      <w:szCs w:val="18"/>
      <w:u w:val="none"/>
      <w:lang w:val="ru-RU" w:bidi="ru-RU" w:eastAsia="ru-RU"/>
    </w:rPr>
  </w:style>
  <w:style w:type="paragraph" w:styleId="604" w:customStyle="1">
    <w:name w:val="Default"/>
    <w:rPr>
      <w:rFonts w:cs="Times New Roman"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www.garant.ru/products/ipo/prime/doc/7182629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Наталья Анадикт</cp:lastModifiedBy>
  <cp:revision>3</cp:revision>
  <dcterms:created xsi:type="dcterms:W3CDTF">2022-01-29T13:21:00Z</dcterms:created>
  <dcterms:modified xsi:type="dcterms:W3CDTF">2022-03-10T07:44:29Z</dcterms:modified>
</cp:coreProperties>
</file>